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B293" w14:textId="59D2680C" w:rsidR="00482D96" w:rsidRPr="001136D6" w:rsidRDefault="00482D96" w:rsidP="001136D6">
      <w:pPr>
        <w:tabs>
          <w:tab w:val="left" w:pos="3341"/>
        </w:tabs>
        <w:rPr>
          <w:sz w:val="24"/>
          <w:szCs w:val="24"/>
        </w:rPr>
      </w:pPr>
    </w:p>
    <w:p w14:paraId="13AB00BC" w14:textId="45213B8A" w:rsidR="001136D6" w:rsidRDefault="00393B0A" w:rsidP="001136D6">
      <w:pPr>
        <w:ind w:firstLine="708"/>
        <w:jc w:val="right"/>
        <w:rPr>
          <w:rFonts w:ascii="Arial" w:hAnsi="Arial" w:cs="Arial"/>
          <w:szCs w:val="28"/>
        </w:rPr>
      </w:pPr>
      <w:r>
        <w:rPr>
          <w:rFonts w:ascii="Arial" w:hAnsi="Arial" w:cs="Arial"/>
          <w:szCs w:val="28"/>
        </w:rPr>
        <w:t>Paris</w:t>
      </w:r>
      <w:r w:rsidR="001136D6">
        <w:rPr>
          <w:rFonts w:ascii="Arial" w:hAnsi="Arial" w:cs="Arial"/>
          <w:szCs w:val="28"/>
        </w:rPr>
        <w:t>,</w:t>
      </w:r>
      <w:r w:rsidR="001136D6" w:rsidRPr="00B77CDA">
        <w:rPr>
          <w:rFonts w:ascii="Arial" w:hAnsi="Arial" w:cs="Arial"/>
          <w:szCs w:val="28"/>
        </w:rPr>
        <w:t xml:space="preserve"> </w:t>
      </w:r>
      <w:r>
        <w:rPr>
          <w:rFonts w:ascii="Arial" w:hAnsi="Arial" w:cs="Arial"/>
          <w:szCs w:val="28"/>
        </w:rPr>
        <w:t>le 26 février 2025</w:t>
      </w:r>
    </w:p>
    <w:p w14:paraId="4563DC61" w14:textId="77777777" w:rsidR="00393B0A" w:rsidRPr="001136D6" w:rsidRDefault="00393B0A" w:rsidP="001136D6">
      <w:pPr>
        <w:ind w:firstLine="708"/>
        <w:jc w:val="right"/>
        <w:rPr>
          <w:rFonts w:ascii="Arial" w:hAnsi="Arial" w:cs="Arial"/>
          <w:szCs w:val="28"/>
        </w:rPr>
      </w:pPr>
    </w:p>
    <w:p w14:paraId="724B3BED" w14:textId="64B703A8" w:rsidR="00D80951" w:rsidRDefault="00393B0A" w:rsidP="00393B0A">
      <w:pPr>
        <w:jc w:val="center"/>
        <w:rPr>
          <w:rFonts w:ascii="Arial" w:hAnsi="Arial" w:cs="Arial"/>
          <w:b/>
          <w:sz w:val="36"/>
          <w:szCs w:val="24"/>
        </w:rPr>
      </w:pPr>
      <w:r w:rsidRPr="00393B0A">
        <w:rPr>
          <w:rFonts w:ascii="Arial" w:hAnsi="Arial" w:cs="Arial"/>
          <w:b/>
          <w:bCs/>
          <w:sz w:val="36"/>
          <w:szCs w:val="24"/>
        </w:rPr>
        <w:t xml:space="preserve">Salon International de l’Agriculture : Jeunes Agriculteurs et </w:t>
      </w:r>
      <w:proofErr w:type="spellStart"/>
      <w:r w:rsidRPr="00393B0A">
        <w:rPr>
          <w:rFonts w:ascii="Arial" w:hAnsi="Arial" w:cs="Arial"/>
          <w:b/>
          <w:bCs/>
          <w:sz w:val="36"/>
          <w:szCs w:val="24"/>
        </w:rPr>
        <w:t>TotalEnergies</w:t>
      </w:r>
      <w:proofErr w:type="spellEnd"/>
      <w:r w:rsidRPr="00393B0A">
        <w:rPr>
          <w:rFonts w:ascii="Arial" w:hAnsi="Arial" w:cs="Arial"/>
          <w:b/>
          <w:bCs/>
          <w:sz w:val="36"/>
          <w:szCs w:val="24"/>
        </w:rPr>
        <w:t xml:space="preserve"> renforcent leur partenariat pour la transition énergétique du monde agricole</w:t>
      </w:r>
    </w:p>
    <w:p w14:paraId="1A8AFA78" w14:textId="77777777" w:rsidR="00393B0A" w:rsidRPr="00393B0A" w:rsidRDefault="00393B0A" w:rsidP="00393B0A">
      <w:pPr>
        <w:jc w:val="center"/>
        <w:rPr>
          <w:rFonts w:ascii="Arial" w:hAnsi="Arial" w:cs="Arial"/>
          <w:b/>
          <w:sz w:val="36"/>
          <w:szCs w:val="24"/>
        </w:rPr>
      </w:pPr>
    </w:p>
    <w:p w14:paraId="07CF656E" w14:textId="77777777" w:rsidR="00393B0A" w:rsidRPr="00393B0A" w:rsidRDefault="00393B0A" w:rsidP="00393B0A">
      <w:pPr>
        <w:numPr>
          <w:ilvl w:val="0"/>
          <w:numId w:val="2"/>
        </w:numPr>
        <w:jc w:val="both"/>
        <w:rPr>
          <w:rFonts w:ascii="Arial" w:hAnsi="Arial" w:cs="Arial"/>
          <w:b/>
          <w:bCs/>
          <w:i/>
          <w:iCs/>
        </w:rPr>
      </w:pPr>
      <w:proofErr w:type="spellStart"/>
      <w:r w:rsidRPr="00393B0A">
        <w:rPr>
          <w:rFonts w:ascii="Arial" w:hAnsi="Arial" w:cs="Arial"/>
          <w:b/>
          <w:bCs/>
          <w:i/>
          <w:iCs/>
        </w:rPr>
        <w:t>TotalEnergies</w:t>
      </w:r>
      <w:proofErr w:type="spellEnd"/>
      <w:r w:rsidRPr="00393B0A">
        <w:rPr>
          <w:rFonts w:ascii="Arial" w:hAnsi="Arial" w:cs="Arial"/>
          <w:b/>
          <w:bCs/>
          <w:i/>
          <w:iCs/>
        </w:rPr>
        <w:t xml:space="preserve"> et le syndicat Jeunes Agriculteurs sont partenaires depuis 40 ans.</w:t>
      </w:r>
    </w:p>
    <w:p w14:paraId="3A72E648" w14:textId="77777777" w:rsidR="00393B0A" w:rsidRPr="00393B0A" w:rsidRDefault="00393B0A" w:rsidP="00393B0A">
      <w:pPr>
        <w:numPr>
          <w:ilvl w:val="0"/>
          <w:numId w:val="2"/>
        </w:numPr>
        <w:jc w:val="both"/>
        <w:rPr>
          <w:rFonts w:ascii="Arial" w:hAnsi="Arial" w:cs="Arial"/>
          <w:b/>
          <w:bCs/>
          <w:i/>
          <w:iCs/>
        </w:rPr>
      </w:pPr>
      <w:r w:rsidRPr="00393B0A">
        <w:rPr>
          <w:rFonts w:ascii="Arial" w:hAnsi="Arial" w:cs="Arial"/>
          <w:b/>
          <w:bCs/>
          <w:i/>
          <w:iCs/>
        </w:rPr>
        <w:t>Un partenariat renforcé pour tirer parti ensemble de la transition énergétique.</w:t>
      </w:r>
    </w:p>
    <w:p w14:paraId="40320E5E" w14:textId="09291320" w:rsidR="00DF682B" w:rsidRDefault="00DF682B" w:rsidP="000B22FC">
      <w:pPr>
        <w:jc w:val="both"/>
        <w:rPr>
          <w:rFonts w:ascii="Arial" w:hAnsi="Arial" w:cs="Arial"/>
          <w:b/>
          <w:bCs/>
        </w:rPr>
      </w:pPr>
    </w:p>
    <w:p w14:paraId="015281AB" w14:textId="77777777" w:rsidR="00913FF9" w:rsidRDefault="00913FF9" w:rsidP="008D5BB8">
      <w:pPr>
        <w:jc w:val="both"/>
        <w:rPr>
          <w:rFonts w:ascii="Arial" w:hAnsi="Arial" w:cs="Arial"/>
        </w:rPr>
      </w:pPr>
    </w:p>
    <w:p w14:paraId="29C9F86A" w14:textId="230A4A36" w:rsidR="00393B0A" w:rsidRPr="00393B0A" w:rsidRDefault="00393B0A" w:rsidP="00393B0A">
      <w:pPr>
        <w:jc w:val="both"/>
        <w:rPr>
          <w:rFonts w:ascii="Arial" w:hAnsi="Arial" w:cs="Arial"/>
        </w:rPr>
      </w:pPr>
      <w:r w:rsidRPr="00393B0A">
        <w:rPr>
          <w:rFonts w:ascii="Arial" w:hAnsi="Arial" w:cs="Arial"/>
        </w:rPr>
        <w:t xml:space="preserve">A l’occasion du Salon International de l’Agriculture, </w:t>
      </w:r>
      <w:proofErr w:type="spellStart"/>
      <w:r w:rsidRPr="00393B0A">
        <w:rPr>
          <w:rFonts w:ascii="Arial" w:hAnsi="Arial" w:cs="Arial"/>
        </w:rPr>
        <w:t>TotalEnergies</w:t>
      </w:r>
      <w:proofErr w:type="spellEnd"/>
      <w:r w:rsidRPr="00393B0A">
        <w:rPr>
          <w:rFonts w:ascii="Arial" w:hAnsi="Arial" w:cs="Arial"/>
        </w:rPr>
        <w:t xml:space="preserve"> et le syndicat Jeunes Agriculteurs (JA) annoncent la signature d'un protocole de coopération visant à accompagner les jeunes agriculteurs dans la transition énergétique et ainsi contribuer à la pérennisation de leurs activités d’exploitants et attirer les jeunes générations vers l’agriculture.</w:t>
      </w:r>
    </w:p>
    <w:p w14:paraId="2935AD80" w14:textId="5CCDAC58" w:rsidR="00393B0A" w:rsidRPr="00393B0A" w:rsidRDefault="00393B0A" w:rsidP="00393B0A">
      <w:pPr>
        <w:jc w:val="both"/>
        <w:rPr>
          <w:rFonts w:ascii="Arial" w:hAnsi="Arial" w:cs="Arial"/>
        </w:rPr>
      </w:pPr>
      <w:r w:rsidRPr="00393B0A">
        <w:rPr>
          <w:rFonts w:ascii="Arial" w:hAnsi="Arial" w:cs="Arial"/>
        </w:rPr>
        <w:t xml:space="preserve">Depuis 1986, </w:t>
      </w:r>
      <w:proofErr w:type="spellStart"/>
      <w:r w:rsidRPr="00393B0A">
        <w:rPr>
          <w:rFonts w:ascii="Arial" w:hAnsi="Arial" w:cs="Arial"/>
        </w:rPr>
        <w:t>TotalEnergies</w:t>
      </w:r>
      <w:proofErr w:type="spellEnd"/>
      <w:r w:rsidRPr="00393B0A">
        <w:rPr>
          <w:rFonts w:ascii="Arial" w:hAnsi="Arial" w:cs="Arial"/>
        </w:rPr>
        <w:t xml:space="preserve"> s’est associé à </w:t>
      </w:r>
      <w:r w:rsidRPr="00393B0A">
        <w:rPr>
          <w:rFonts w:ascii="Arial" w:hAnsi="Arial" w:cs="Arial"/>
          <w:i/>
          <w:iCs/>
        </w:rPr>
        <w:t>Jeunes Agriculteurs</w:t>
      </w:r>
      <w:r w:rsidRPr="00393B0A">
        <w:rPr>
          <w:rFonts w:ascii="Arial" w:hAnsi="Arial" w:cs="Arial"/>
        </w:rPr>
        <w:t xml:space="preserve"> par son implication en tant que membre fondateur du fonds de dotation « Terres Innovantes » et en tant que partenaire premium de « Terres de JIM », événement annuel qui contribue à la promotion et à la valorisation du métier d’agriculteur. Le nouveau cadre de coopération signé ce jour entre </w:t>
      </w:r>
      <w:proofErr w:type="spellStart"/>
      <w:r w:rsidRPr="00393B0A">
        <w:rPr>
          <w:rFonts w:ascii="Arial" w:hAnsi="Arial" w:cs="Arial"/>
        </w:rPr>
        <w:t>TotalEnergies</w:t>
      </w:r>
      <w:proofErr w:type="spellEnd"/>
      <w:r w:rsidRPr="00393B0A">
        <w:rPr>
          <w:rFonts w:ascii="Arial" w:hAnsi="Arial" w:cs="Arial"/>
        </w:rPr>
        <w:t xml:space="preserve"> et </w:t>
      </w:r>
      <w:r w:rsidRPr="00393B0A">
        <w:rPr>
          <w:rFonts w:ascii="Arial" w:hAnsi="Arial" w:cs="Arial"/>
          <w:i/>
          <w:iCs/>
        </w:rPr>
        <w:t>Jeunes Agriculteurs</w:t>
      </w:r>
      <w:r w:rsidRPr="00393B0A">
        <w:rPr>
          <w:rFonts w:ascii="Arial" w:hAnsi="Arial" w:cs="Arial"/>
        </w:rPr>
        <w:t xml:space="preserve"> couvre les domaines suivants :</w:t>
      </w:r>
    </w:p>
    <w:p w14:paraId="44B3C4D2" w14:textId="7A7436BD" w:rsidR="00393B0A" w:rsidRPr="00393B0A" w:rsidRDefault="00393B0A" w:rsidP="00393B0A">
      <w:pPr>
        <w:numPr>
          <w:ilvl w:val="0"/>
          <w:numId w:val="3"/>
        </w:numPr>
        <w:jc w:val="both"/>
        <w:rPr>
          <w:rFonts w:ascii="Arial" w:hAnsi="Arial" w:cs="Arial"/>
        </w:rPr>
      </w:pPr>
      <w:r w:rsidRPr="00393B0A">
        <w:rPr>
          <w:rFonts w:ascii="Arial" w:hAnsi="Arial" w:cs="Arial"/>
        </w:rPr>
        <w:t xml:space="preserve">Le développement de solutions énergétiques durables adaptées aux exploitations et aux filières agricoles (biogaz, </w:t>
      </w:r>
      <w:proofErr w:type="spellStart"/>
      <w:r w:rsidRPr="00393B0A">
        <w:rPr>
          <w:rFonts w:ascii="Arial" w:hAnsi="Arial" w:cs="Arial"/>
        </w:rPr>
        <w:t>agrivoltaïsme</w:t>
      </w:r>
      <w:proofErr w:type="spellEnd"/>
      <w:r w:rsidRPr="00393B0A">
        <w:rPr>
          <w:rFonts w:ascii="Arial" w:hAnsi="Arial" w:cs="Arial"/>
        </w:rPr>
        <w:t>).</w:t>
      </w:r>
    </w:p>
    <w:p w14:paraId="758936A1" w14:textId="4AB62154" w:rsidR="00393B0A" w:rsidRPr="00393B0A" w:rsidRDefault="00393B0A" w:rsidP="00393B0A">
      <w:pPr>
        <w:numPr>
          <w:ilvl w:val="0"/>
          <w:numId w:val="3"/>
        </w:numPr>
        <w:jc w:val="both"/>
        <w:rPr>
          <w:rFonts w:ascii="Arial" w:hAnsi="Arial" w:cs="Arial"/>
        </w:rPr>
      </w:pPr>
      <w:r w:rsidRPr="00393B0A">
        <w:rPr>
          <w:rFonts w:ascii="Arial" w:hAnsi="Arial" w:cs="Arial"/>
        </w:rPr>
        <w:t>L’accompagnement de jeunes agriculteurs dans la mise en place de pratiques plus économes en énergie.</w:t>
      </w:r>
    </w:p>
    <w:p w14:paraId="57541CC6" w14:textId="15DDCD54" w:rsidR="00393B0A" w:rsidRPr="00393B0A" w:rsidRDefault="00393B0A" w:rsidP="00393B0A">
      <w:pPr>
        <w:numPr>
          <w:ilvl w:val="0"/>
          <w:numId w:val="3"/>
        </w:numPr>
        <w:jc w:val="both"/>
        <w:rPr>
          <w:rFonts w:ascii="Arial" w:hAnsi="Arial" w:cs="Arial"/>
        </w:rPr>
      </w:pPr>
      <w:r w:rsidRPr="00393B0A">
        <w:rPr>
          <w:rFonts w:ascii="Arial" w:hAnsi="Arial" w:cs="Arial"/>
        </w:rPr>
        <w:t>L'innovation technologique via la mise en place de projets pilotes d’agri-énergies et leur suivi expérimental.</w:t>
      </w:r>
    </w:p>
    <w:p w14:paraId="55F9D0C8" w14:textId="250AAA77" w:rsidR="00393B0A" w:rsidRDefault="00393B0A" w:rsidP="00393B0A">
      <w:pPr>
        <w:numPr>
          <w:ilvl w:val="0"/>
          <w:numId w:val="3"/>
        </w:numPr>
        <w:jc w:val="both"/>
        <w:rPr>
          <w:rFonts w:ascii="Arial" w:hAnsi="Arial" w:cs="Arial"/>
        </w:rPr>
      </w:pPr>
      <w:r w:rsidRPr="00393B0A">
        <w:rPr>
          <w:rFonts w:ascii="Arial" w:hAnsi="Arial" w:cs="Arial"/>
        </w:rPr>
        <w:t xml:space="preserve">Le financement de projets liés à la transition énergétique qui respectent les plans et contrats d'avenir élaborés par </w:t>
      </w:r>
      <w:r w:rsidRPr="00393B0A">
        <w:rPr>
          <w:rFonts w:ascii="Arial" w:hAnsi="Arial" w:cs="Arial"/>
          <w:i/>
          <w:iCs/>
        </w:rPr>
        <w:t>Jeunes Agriculteurs</w:t>
      </w:r>
      <w:r w:rsidRPr="00393B0A">
        <w:rPr>
          <w:rFonts w:ascii="Arial" w:hAnsi="Arial" w:cs="Arial"/>
        </w:rPr>
        <w:t>.</w:t>
      </w:r>
    </w:p>
    <w:p w14:paraId="4B812EB2" w14:textId="77777777" w:rsidR="00393B0A" w:rsidRPr="00393B0A" w:rsidRDefault="00393B0A" w:rsidP="00393B0A">
      <w:pPr>
        <w:jc w:val="both"/>
        <w:rPr>
          <w:rFonts w:ascii="Arial" w:hAnsi="Arial" w:cs="Arial"/>
        </w:rPr>
      </w:pPr>
    </w:p>
    <w:p w14:paraId="6BCB7227" w14:textId="77777777" w:rsidR="00393B0A" w:rsidRPr="00393B0A" w:rsidRDefault="00393B0A" w:rsidP="00393B0A">
      <w:pPr>
        <w:jc w:val="both"/>
        <w:rPr>
          <w:rFonts w:ascii="Arial" w:hAnsi="Arial" w:cs="Arial"/>
        </w:rPr>
      </w:pPr>
      <w:proofErr w:type="spellStart"/>
      <w:r w:rsidRPr="00393B0A">
        <w:rPr>
          <w:rFonts w:ascii="Arial" w:hAnsi="Arial" w:cs="Arial"/>
        </w:rPr>
        <w:lastRenderedPageBreak/>
        <w:t>TotalEnergies</w:t>
      </w:r>
      <w:proofErr w:type="spellEnd"/>
      <w:r w:rsidRPr="00393B0A">
        <w:rPr>
          <w:rFonts w:ascii="Arial" w:hAnsi="Arial" w:cs="Arial"/>
        </w:rPr>
        <w:t xml:space="preserve"> et Jeunes Agriculteurs partagent une volonté commune d’apporter des solutions et outils adaptés aux enjeux et besoins des agriculteurs. Elle se traduira par une collaboration entre leurs équipes via des groupes de travail, des rencontres et du partage d’expérience.</w:t>
      </w:r>
    </w:p>
    <w:p w14:paraId="76E738C7" w14:textId="77777777" w:rsidR="00393B0A" w:rsidRPr="00393B0A" w:rsidRDefault="00393B0A" w:rsidP="00393B0A">
      <w:pPr>
        <w:jc w:val="both"/>
        <w:rPr>
          <w:rFonts w:ascii="Arial" w:hAnsi="Arial" w:cs="Arial"/>
        </w:rPr>
      </w:pPr>
    </w:p>
    <w:p w14:paraId="1F7A18D1" w14:textId="77777777" w:rsidR="00393B0A" w:rsidRPr="00393B0A" w:rsidRDefault="00393B0A" w:rsidP="00393B0A">
      <w:pPr>
        <w:jc w:val="both"/>
        <w:rPr>
          <w:rFonts w:ascii="Arial" w:hAnsi="Arial" w:cs="Arial"/>
        </w:rPr>
      </w:pPr>
      <w:r w:rsidRPr="00393B0A">
        <w:rPr>
          <w:rFonts w:ascii="Arial" w:hAnsi="Arial" w:cs="Arial"/>
          <w:i/>
          <w:iCs/>
        </w:rPr>
        <w:t xml:space="preserve">« Je me réjouis de célébrer près de 40 ans d’engagement de </w:t>
      </w:r>
      <w:proofErr w:type="spellStart"/>
      <w:r w:rsidRPr="00393B0A">
        <w:rPr>
          <w:rFonts w:ascii="Arial" w:hAnsi="Arial" w:cs="Arial"/>
          <w:i/>
          <w:iCs/>
        </w:rPr>
        <w:t>TotalEnergies</w:t>
      </w:r>
      <w:proofErr w:type="spellEnd"/>
      <w:r w:rsidRPr="00393B0A">
        <w:rPr>
          <w:rFonts w:ascii="Arial" w:hAnsi="Arial" w:cs="Arial"/>
          <w:i/>
          <w:iCs/>
        </w:rPr>
        <w:t xml:space="preserve"> avec la filière agricole française et d’approfondir aujourd’hui notre partenariat avec Jeunes Agriculteurs. Face au défi que constitue la transition énergétique, mais aussi aux opportunités qu’elle offre, notre volonté est d’accompagner les jeunes agriculteurs pour développer des solutions concrètes comme l’</w:t>
      </w:r>
      <w:proofErr w:type="spellStart"/>
      <w:r w:rsidRPr="00393B0A">
        <w:rPr>
          <w:rFonts w:ascii="Arial" w:hAnsi="Arial" w:cs="Arial"/>
          <w:i/>
          <w:iCs/>
        </w:rPr>
        <w:t>agrivoltaïsme</w:t>
      </w:r>
      <w:proofErr w:type="spellEnd"/>
      <w:r w:rsidRPr="00393B0A">
        <w:rPr>
          <w:rFonts w:ascii="Arial" w:hAnsi="Arial" w:cs="Arial"/>
          <w:i/>
          <w:iCs/>
        </w:rPr>
        <w:t>, qui protègent les cultures, tout en apportant un complément de revenu aux agriculteurs. En combinant agriculture et production d’énergie dans les exploitations, nos deux secteurs participent concrètement à la transition énergétique française »</w:t>
      </w:r>
      <w:r w:rsidRPr="00393B0A">
        <w:rPr>
          <w:rFonts w:ascii="Arial" w:hAnsi="Arial" w:cs="Arial"/>
        </w:rPr>
        <w:t>, a déclaré</w:t>
      </w:r>
      <w:r w:rsidRPr="00393B0A">
        <w:rPr>
          <w:rFonts w:ascii="Arial" w:hAnsi="Arial" w:cs="Arial"/>
          <w:b/>
        </w:rPr>
        <w:t xml:space="preserve"> Patrick </w:t>
      </w:r>
      <w:proofErr w:type="spellStart"/>
      <w:r w:rsidRPr="00393B0A">
        <w:rPr>
          <w:rFonts w:ascii="Arial" w:hAnsi="Arial" w:cs="Arial"/>
          <w:b/>
        </w:rPr>
        <w:t>Pouyanné</w:t>
      </w:r>
      <w:proofErr w:type="spellEnd"/>
      <w:r w:rsidRPr="00393B0A">
        <w:rPr>
          <w:rFonts w:ascii="Arial" w:hAnsi="Arial" w:cs="Arial"/>
          <w:b/>
        </w:rPr>
        <w:t xml:space="preserve">, Président-directeur général de </w:t>
      </w:r>
      <w:proofErr w:type="spellStart"/>
      <w:r w:rsidRPr="00393B0A">
        <w:rPr>
          <w:rFonts w:ascii="Arial" w:hAnsi="Arial" w:cs="Arial"/>
          <w:b/>
        </w:rPr>
        <w:t>TotalEnergies</w:t>
      </w:r>
      <w:proofErr w:type="spellEnd"/>
      <w:r w:rsidRPr="00393B0A">
        <w:rPr>
          <w:rFonts w:ascii="Arial" w:hAnsi="Arial" w:cs="Arial"/>
        </w:rPr>
        <w:t>.</w:t>
      </w:r>
    </w:p>
    <w:p w14:paraId="2A16BA68" w14:textId="77777777" w:rsidR="00393B0A" w:rsidRPr="00393B0A" w:rsidRDefault="00393B0A" w:rsidP="00393B0A">
      <w:pPr>
        <w:jc w:val="both"/>
        <w:rPr>
          <w:rFonts w:ascii="Arial" w:hAnsi="Arial" w:cs="Arial"/>
        </w:rPr>
      </w:pPr>
    </w:p>
    <w:p w14:paraId="44F9EF43" w14:textId="77777777" w:rsidR="00393B0A" w:rsidRPr="00393B0A" w:rsidRDefault="00393B0A" w:rsidP="00393B0A">
      <w:pPr>
        <w:jc w:val="both"/>
        <w:rPr>
          <w:rFonts w:ascii="Arial" w:hAnsi="Arial" w:cs="Arial"/>
          <w:i/>
          <w:iCs/>
        </w:rPr>
      </w:pPr>
      <w:r w:rsidRPr="00393B0A">
        <w:rPr>
          <w:rFonts w:ascii="Arial" w:hAnsi="Arial" w:cs="Arial"/>
        </w:rPr>
        <w:t>« </w:t>
      </w:r>
      <w:r w:rsidRPr="00393B0A">
        <w:rPr>
          <w:rFonts w:ascii="Arial" w:hAnsi="Arial" w:cs="Arial"/>
          <w:i/>
          <w:iCs/>
        </w:rPr>
        <w:t xml:space="preserve">Jeunes Agriculteurs est un syndicat de travail et de solution pleinement engagé pour aider les nouvelles générations à faire face aux défis climatiques, économiques, démographiques et énergétiques. Seuls nous sommes un aiguillon. Accompagnés, nous sommes en position de construire un avenir plus durable, respectueux de la vocation nourricière des fermes et sécurisant pour leur pérennité économique. Par la force de notre réseau, tout en restant fidèles à nos valeurs et à nos partenaires historiques, comme </w:t>
      </w:r>
      <w:proofErr w:type="spellStart"/>
      <w:r w:rsidRPr="00393B0A">
        <w:rPr>
          <w:rFonts w:ascii="Arial" w:hAnsi="Arial" w:cs="Arial"/>
          <w:i/>
          <w:iCs/>
        </w:rPr>
        <w:t>TotalEnergies</w:t>
      </w:r>
      <w:proofErr w:type="spellEnd"/>
      <w:r w:rsidRPr="00393B0A">
        <w:rPr>
          <w:rFonts w:ascii="Arial" w:hAnsi="Arial" w:cs="Arial"/>
          <w:i/>
          <w:iCs/>
        </w:rPr>
        <w:t>, nous voulons accélérer ce mouvement aux côtés des institutions et entreprises structurantes du continent</w:t>
      </w:r>
      <w:r w:rsidRPr="00393B0A">
        <w:rPr>
          <w:rFonts w:ascii="Arial" w:hAnsi="Arial" w:cs="Arial"/>
        </w:rPr>
        <w:t xml:space="preserve"> », a déclaré </w:t>
      </w:r>
      <w:r w:rsidRPr="00393B0A">
        <w:rPr>
          <w:rFonts w:ascii="Arial" w:hAnsi="Arial" w:cs="Arial"/>
          <w:b/>
          <w:bCs/>
        </w:rPr>
        <w:t xml:space="preserve">Pierrick </w:t>
      </w:r>
      <w:proofErr w:type="spellStart"/>
      <w:r w:rsidRPr="00393B0A">
        <w:rPr>
          <w:rFonts w:ascii="Arial" w:hAnsi="Arial" w:cs="Arial"/>
          <w:b/>
          <w:bCs/>
        </w:rPr>
        <w:t>Horel</w:t>
      </w:r>
      <w:proofErr w:type="spellEnd"/>
      <w:r w:rsidRPr="00393B0A">
        <w:rPr>
          <w:rFonts w:ascii="Arial" w:hAnsi="Arial" w:cs="Arial"/>
          <w:b/>
          <w:bCs/>
        </w:rPr>
        <w:t>, Président de Jeunes Agriculteurs.</w:t>
      </w:r>
    </w:p>
    <w:p w14:paraId="529C9C62" w14:textId="37B59431" w:rsidR="00764FB8" w:rsidRPr="00304A35" w:rsidRDefault="00764FB8" w:rsidP="00393B0A">
      <w:pPr>
        <w:jc w:val="both"/>
        <w:rPr>
          <w:rFonts w:ascii="Arial" w:hAnsi="Arial" w:cs="Arial"/>
        </w:rPr>
      </w:pPr>
    </w:p>
    <w:sectPr w:rsidR="00764FB8" w:rsidRPr="00304A35" w:rsidSect="00950AC5">
      <w:headerReference w:type="default" r:id="rId8"/>
      <w:footerReference w:type="default" r:id="rId9"/>
      <w:pgSz w:w="11906" w:h="16838"/>
      <w:pgMar w:top="720" w:right="720" w:bottom="720" w:left="72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96C9" w14:textId="77777777" w:rsidR="00340B74" w:rsidRDefault="00340B74" w:rsidP="00C4114E">
      <w:pPr>
        <w:spacing w:after="0" w:line="240" w:lineRule="auto"/>
      </w:pPr>
      <w:r>
        <w:separator/>
      </w:r>
    </w:p>
  </w:endnote>
  <w:endnote w:type="continuationSeparator" w:id="0">
    <w:p w14:paraId="6CE201D4" w14:textId="77777777" w:rsidR="00340B74" w:rsidRDefault="00340B74" w:rsidP="00C4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panose1 w:val="00000000000000000000"/>
    <w:charset w:val="00"/>
    <w:family w:val="modern"/>
    <w:notTrueType/>
    <w:pitch w:val="variable"/>
    <w:sig w:usb0="A00000AF" w:usb1="50000048" w:usb2="00000000" w:usb3="00000000" w:csb0="0000011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4285" w14:textId="77777777" w:rsidR="00950AC5" w:rsidRDefault="00950AC5" w:rsidP="00950AC5">
    <w:pPr>
      <w:spacing w:after="0" w:line="240" w:lineRule="auto"/>
      <w:jc w:val="center"/>
      <w:rPr>
        <w:rFonts w:ascii="GothamBook" w:hAnsi="GothamBook"/>
        <w:color w:val="FFFFFF" w:themeColor="background1"/>
        <w:sz w:val="24"/>
        <w:szCs w:val="24"/>
        <w:highlight w:val="darkRed"/>
      </w:rPr>
    </w:pPr>
    <w:r w:rsidRPr="00950AC5">
      <w:rPr>
        <w:rFonts w:ascii="GothamBook" w:hAnsi="GothamBook"/>
        <w:color w:val="FFFFFF" w:themeColor="background1"/>
        <w:sz w:val="24"/>
        <w:szCs w:val="24"/>
        <w:highlight w:val="darkRed"/>
      </w:rPr>
      <w:t>Ensemble, engagés pour des agricultures durables et des territoires vivants</w:t>
    </w:r>
  </w:p>
  <w:p w14:paraId="3B89AA63" w14:textId="0A641780" w:rsidR="00950AC5" w:rsidRPr="00950AC5" w:rsidRDefault="00950AC5" w:rsidP="00950AC5">
    <w:pPr>
      <w:spacing w:after="0" w:line="240" w:lineRule="auto"/>
      <w:jc w:val="center"/>
      <w:rPr>
        <w:rFonts w:ascii="GothamBook" w:hAnsi="GothamBook"/>
        <w:color w:val="FFFFFF" w:themeColor="background1"/>
        <w:sz w:val="24"/>
        <w:szCs w:val="24"/>
      </w:rPr>
    </w:pPr>
    <w:r>
      <w:rPr>
        <w:rFonts w:ascii="GothamBook" w:hAnsi="GothamBook"/>
        <w:color w:val="FFFFFF" w:themeColor="background1"/>
        <w:sz w:val="24"/>
        <w:szCs w:val="24"/>
        <w:highlight w:val="darkRed"/>
      </w:rPr>
      <w:t xml:space="preserve">   </w:t>
    </w:r>
    <w:r w:rsidRPr="00950AC5">
      <w:rPr>
        <w:rFonts w:ascii="GothamBook" w:hAnsi="GothamBook"/>
        <w:color w:val="FFFFFF" w:themeColor="background1"/>
        <w:sz w:val="24"/>
        <w:szCs w:val="24"/>
        <w:highlight w:val="darkRed"/>
      </w:rPr>
      <w:t xml:space="preserve">     </w:t>
    </w:r>
    <w:r>
      <w:rPr>
        <w:rFonts w:ascii="GothamBook" w:hAnsi="GothamBook"/>
        <w:color w:val="FFFFFF" w:themeColor="background1"/>
        <w:sz w:val="24"/>
        <w:szCs w:val="24"/>
      </w:rPr>
      <w:t xml:space="preserve"> </w:t>
    </w:r>
  </w:p>
  <w:p w14:paraId="2B89078C" w14:textId="77420A14" w:rsidR="000C6098" w:rsidRDefault="000C6098" w:rsidP="00780D9B">
    <w:pPr>
      <w:spacing w:after="0" w:line="240" w:lineRule="auto"/>
      <w:rPr>
        <w:rFonts w:ascii="GothamBook" w:hAnsi="GothamBook"/>
        <w:color w:val="63CAC9"/>
        <w:sz w:val="24"/>
        <w:szCs w:val="24"/>
      </w:rPr>
    </w:pPr>
    <w:r>
      <w:rPr>
        <w:rFonts w:ascii="GothamBook" w:hAnsi="GothamBook"/>
        <w:color w:val="63CAC9"/>
        <w:sz w:val="24"/>
        <w:szCs w:val="24"/>
      </w:rPr>
      <w:t>Contact Presse </w:t>
    </w:r>
  </w:p>
  <w:p w14:paraId="42F33FB4" w14:textId="3650C2D0" w:rsidR="000C6098" w:rsidRPr="00E77DF1" w:rsidRDefault="00393B0A" w:rsidP="00780D9B">
    <w:pPr>
      <w:spacing w:after="0" w:line="240" w:lineRule="auto"/>
      <w:rPr>
        <w:rFonts w:ascii="GothamBook" w:hAnsi="GothamBook"/>
        <w:sz w:val="20"/>
        <w:szCs w:val="20"/>
      </w:rPr>
    </w:pPr>
    <w:r>
      <w:rPr>
        <w:rFonts w:ascii="GothamBook" w:hAnsi="GothamBook"/>
        <w:b/>
        <w:sz w:val="20"/>
        <w:szCs w:val="20"/>
      </w:rPr>
      <w:t>Etienne</w:t>
    </w:r>
    <w:r w:rsidR="00E77DF1" w:rsidRPr="00E77DF1">
      <w:rPr>
        <w:rFonts w:ascii="GothamBook" w:hAnsi="GothamBook"/>
        <w:b/>
        <w:sz w:val="20"/>
        <w:szCs w:val="20"/>
      </w:rPr>
      <w:t xml:space="preserve"> </w:t>
    </w:r>
    <w:r>
      <w:rPr>
        <w:rFonts w:ascii="GothamBook" w:hAnsi="GothamBook"/>
        <w:b/>
        <w:sz w:val="20"/>
        <w:szCs w:val="20"/>
      </w:rPr>
      <w:t xml:space="preserve">Leray </w:t>
    </w:r>
    <w:r w:rsidR="00E77DF1" w:rsidRPr="00E77DF1">
      <w:rPr>
        <w:rFonts w:ascii="Sylfaen" w:hAnsi="Sylfaen"/>
        <w:sz w:val="20"/>
        <w:szCs w:val="20"/>
      </w:rPr>
      <w:t>|</w:t>
    </w:r>
    <w:r w:rsidR="00E77DF1" w:rsidRPr="00E77DF1">
      <w:rPr>
        <w:rFonts w:ascii="GothamBook" w:hAnsi="GothamBook"/>
        <w:sz w:val="20"/>
        <w:szCs w:val="20"/>
      </w:rPr>
      <w:t xml:space="preserve"> </w:t>
    </w:r>
    <w:r>
      <w:rPr>
        <w:rFonts w:ascii="GothamBook" w:hAnsi="GothamBook"/>
        <w:sz w:val="20"/>
        <w:szCs w:val="20"/>
      </w:rPr>
      <w:t xml:space="preserve">Conseiller relations presse et communication digitale </w:t>
    </w:r>
    <w:r w:rsidR="00780D9B" w:rsidRPr="00E77DF1">
      <w:rPr>
        <w:rFonts w:ascii="GothamBook" w:hAnsi="GothamBook"/>
        <w:sz w:val="20"/>
        <w:szCs w:val="20"/>
      </w:rPr>
      <w:t>|</w:t>
    </w:r>
    <w:r>
      <w:rPr>
        <w:rFonts w:ascii="GothamBook" w:hAnsi="GothamBook"/>
        <w:sz w:val="20"/>
        <w:szCs w:val="20"/>
      </w:rPr>
      <w:t xml:space="preserve"> 07 8</w:t>
    </w:r>
    <w:r w:rsidR="00132D2D">
      <w:rPr>
        <w:rFonts w:ascii="GothamBook" w:hAnsi="GothamBook"/>
        <w:sz w:val="20"/>
        <w:szCs w:val="20"/>
      </w:rPr>
      <w:t>6</w:t>
    </w:r>
    <w:r>
      <w:rPr>
        <w:rFonts w:ascii="GothamBook" w:hAnsi="GothamBook"/>
        <w:sz w:val="20"/>
        <w:szCs w:val="20"/>
      </w:rPr>
      <w:t xml:space="preserve"> 22 90 67</w:t>
    </w:r>
    <w:r w:rsidR="00E77DF1" w:rsidRPr="00E77DF1">
      <w:rPr>
        <w:rFonts w:ascii="GothamBook" w:hAnsi="GothamBook"/>
        <w:sz w:val="20"/>
        <w:szCs w:val="20"/>
      </w:rPr>
      <w:t xml:space="preserve"> </w:t>
    </w:r>
    <w:r w:rsidR="00780D9B" w:rsidRPr="00E77DF1">
      <w:rPr>
        <w:rFonts w:ascii="Sylfaen" w:hAnsi="Sylfaen"/>
        <w:sz w:val="20"/>
        <w:szCs w:val="20"/>
      </w:rPr>
      <w:t>|</w:t>
    </w:r>
    <w:r w:rsidR="00780D9B" w:rsidRPr="00E77DF1">
      <w:rPr>
        <w:rFonts w:ascii="GothamBook" w:hAnsi="GothamBook"/>
        <w:sz w:val="20"/>
        <w:szCs w:val="20"/>
      </w:rPr>
      <w:t xml:space="preserve"> </w:t>
    </w:r>
    <w:hyperlink r:id="rId1" w:history="1">
      <w:r w:rsidRPr="00393B0A">
        <w:rPr>
          <w:rStyle w:val="Lienhypertexte"/>
        </w:rPr>
        <w:t>eleray@jeunes-agriculteurs.fr</w:t>
      </w:r>
    </w:hyperlink>
  </w:p>
  <w:p w14:paraId="08DFBEED" w14:textId="77777777" w:rsidR="000C6098" w:rsidRPr="00E77DF1" w:rsidRDefault="000C6098" w:rsidP="000C6098">
    <w:pPr>
      <w:spacing w:after="0" w:line="240" w:lineRule="auto"/>
      <w:jc w:val="center"/>
      <w:rPr>
        <w:rFonts w:ascii="GothamBook" w:hAnsi="GothamBook"/>
        <w:sz w:val="20"/>
        <w:szCs w:val="20"/>
      </w:rPr>
    </w:pPr>
  </w:p>
  <w:p w14:paraId="0AAC381B" w14:textId="5DB3C511" w:rsidR="00C4114E" w:rsidRPr="00C4114E" w:rsidRDefault="00C4114E" w:rsidP="00C4114E">
    <w:pPr>
      <w:pStyle w:val="Pieddepage"/>
      <w:jc w:val="both"/>
      <w:rPr>
        <w:rFonts w:ascii="GothamBook" w:hAnsi="GothamBook"/>
        <w:sz w:val="16"/>
        <w:szCs w:val="16"/>
      </w:rPr>
    </w:pPr>
    <w:r w:rsidRPr="00C4114E">
      <w:rPr>
        <w:rFonts w:ascii="GothamBook" w:hAnsi="GothamBook"/>
        <w:sz w:val="16"/>
        <w:szCs w:val="16"/>
      </w:rPr>
      <w:t xml:space="preserve">Fondé en 1957, </w:t>
    </w:r>
    <w:hyperlink r:id="rId2" w:tgtFrame="_blank" w:history="1">
      <w:r w:rsidRPr="00C4114E">
        <w:rPr>
          <w:rStyle w:val="Lienhypertexte"/>
          <w:rFonts w:ascii="GothamBook" w:hAnsi="GothamBook"/>
          <w:color w:val="C12344"/>
          <w:sz w:val="16"/>
          <w:szCs w:val="16"/>
          <w:u w:val="none"/>
        </w:rPr>
        <w:t>Jeunes Agriculteurs</w:t>
      </w:r>
      <w:r w:rsidRPr="00C4114E">
        <w:rPr>
          <w:rStyle w:val="Lienhypertexte"/>
          <w:rFonts w:ascii="GothamBook" w:hAnsi="GothamBook"/>
          <w:color w:val="D6110C"/>
          <w:sz w:val="16"/>
          <w:szCs w:val="16"/>
          <w:u w:val="none"/>
        </w:rPr>
        <w:t xml:space="preserve"> </w:t>
      </w:r>
    </w:hyperlink>
    <w:r w:rsidRPr="00C4114E">
      <w:rPr>
        <w:rFonts w:ascii="GothamBook" w:hAnsi="GothamBook"/>
        <w:sz w:val="16"/>
        <w:szCs w:val="16"/>
      </w:rPr>
      <w:t>est le seul syndicat professionnel composé exclusivement de jeunes âgés de moins de 3</w:t>
    </w:r>
    <w:r w:rsidR="00393B0A">
      <w:rPr>
        <w:rFonts w:ascii="GothamBook" w:hAnsi="GothamBook"/>
        <w:sz w:val="16"/>
        <w:szCs w:val="16"/>
      </w:rPr>
      <w:t>8</w:t>
    </w:r>
    <w:r w:rsidRPr="00C4114E">
      <w:rPr>
        <w:rFonts w:ascii="GothamBook" w:hAnsi="GothamBook"/>
        <w:sz w:val="16"/>
        <w:szCs w:val="16"/>
      </w:rPr>
      <w:t xml:space="preserve"> ans. Apolitique et indépendant, le syndicat représente 50 000 agriculteurs issus de toutes</w:t>
    </w:r>
    <w:r w:rsidR="00780D9B">
      <w:rPr>
        <w:rFonts w:ascii="GothamBook" w:hAnsi="GothamBook"/>
        <w:sz w:val="16"/>
        <w:szCs w:val="16"/>
      </w:rPr>
      <w:t xml:space="preserve"> les</w:t>
    </w:r>
    <w:r w:rsidRPr="00C4114E">
      <w:rPr>
        <w:rFonts w:ascii="GothamBook" w:hAnsi="GothamBook"/>
        <w:sz w:val="16"/>
        <w:szCs w:val="16"/>
      </w:rPr>
      <w:t xml:space="preserve"> productions. Répartis en 14 structures régionales et 95 structures départementales, Jeunes Agriculteurs a pour objectifs de défendre les intérêts des jeunes agriculteurs et de favoriser l’accès au métier d’agriculteur pour assurer le renouvellement des générations en agriculture.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CBE5" w14:textId="77777777" w:rsidR="00340B74" w:rsidRDefault="00340B74" w:rsidP="00C4114E">
      <w:pPr>
        <w:spacing w:after="0" w:line="240" w:lineRule="auto"/>
      </w:pPr>
      <w:r>
        <w:separator/>
      </w:r>
    </w:p>
  </w:footnote>
  <w:footnote w:type="continuationSeparator" w:id="0">
    <w:p w14:paraId="67AE7C94" w14:textId="77777777" w:rsidR="00340B74" w:rsidRDefault="00340B74" w:rsidP="00C4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4CBC" w14:textId="77777777" w:rsidR="00C4114E" w:rsidRPr="00C4114E" w:rsidRDefault="000C6098">
    <w:pPr>
      <w:pStyle w:val="En-tte"/>
      <w:rPr>
        <w:b/>
      </w:rPr>
    </w:pPr>
    <w:r w:rsidRPr="000C6098">
      <w:rPr>
        <w:b/>
        <w:noProof/>
        <w:lang w:eastAsia="fr-FR"/>
      </w:rPr>
      <mc:AlternateContent>
        <mc:Choice Requires="wps">
          <w:drawing>
            <wp:anchor distT="45720" distB="45720" distL="114300" distR="114300" simplePos="0" relativeHeight="251661312" behindDoc="0" locked="0" layoutInCell="1" allowOverlap="1" wp14:anchorId="4F0B68AB" wp14:editId="03BB4EC7">
              <wp:simplePos x="0" y="0"/>
              <wp:positionH relativeFrom="page">
                <wp:posOffset>1247775</wp:posOffset>
              </wp:positionH>
              <wp:positionV relativeFrom="paragraph">
                <wp:posOffset>1160145</wp:posOffset>
              </wp:positionV>
              <wp:extent cx="6410325" cy="342900"/>
              <wp:effectExtent l="0" t="0" r="762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2900"/>
                      </a:xfrm>
                      <a:prstGeom prst="rect">
                        <a:avLst/>
                      </a:prstGeom>
                      <a:solidFill>
                        <a:srgbClr val="FFFFFF"/>
                      </a:solidFill>
                      <a:ln w="9525">
                        <a:noFill/>
                        <a:miter lim="800000"/>
                        <a:headEnd/>
                        <a:tailEnd/>
                      </a:ln>
                    </wps:spPr>
                    <wps:txbx>
                      <w:txbxContent>
                        <w:p w14:paraId="4E194814" w14:textId="77777777" w:rsidR="000C6098" w:rsidRDefault="00780D9B">
                          <w:r>
                            <w:rPr>
                              <w:noProof/>
                              <w:lang w:eastAsia="fr-FR"/>
                            </w:rPr>
                            <w:drawing>
                              <wp:inline distT="0" distB="0" distL="0" distR="0" wp14:anchorId="450A4F90" wp14:editId="7BC2A22B">
                                <wp:extent cx="5845080" cy="305692"/>
                                <wp:effectExtent l="0" t="0" r="0" b="0"/>
                                <wp:docPr id="3" name="Image 3" descr="T:\3.Communication institutionnelle\1. Identité visuelle\Mail au réseau\COMMUNIQUE PRESSE\bandeau web 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3.Communication institutionnelle\1. Identité visuelle\Mail au réseau\COMMUNIQUE PRESSE\bandeau web RS.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3838"/>
                                        <a:stretch/>
                                      </pic:blipFill>
                                      <pic:spPr bwMode="auto">
                                        <a:xfrm>
                                          <a:off x="0" y="0"/>
                                          <a:ext cx="6087200" cy="3183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B68AB" id="_x0000_t202" coordsize="21600,21600" o:spt="202" path="m,l,21600r21600,l21600,xe">
              <v:stroke joinstyle="miter"/>
              <v:path gradientshapeok="t" o:connecttype="rect"/>
            </v:shapetype>
            <v:shape id="Zone de texte 2" o:spid="_x0000_s1026" type="#_x0000_t202" style="position:absolute;margin-left:98.25pt;margin-top:91.35pt;width:504.75pt;height:27pt;z-index:251661312;visibility:visible;mso-wrap-style:non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" stroked="f">
              <v:textbox>
                <w:txbxContent>
                  <w:p w14:paraId="4E194814" w14:textId="77777777" w:rsidR="000C6098" w:rsidRDefault="00780D9B">
                    <w:r>
                      <w:rPr>
                        <w:noProof/>
                        <w:lang w:eastAsia="fr-FR"/>
                      </w:rPr>
                      <w:drawing>
                        <wp:inline distT="0" distB="0" distL="0" distR="0" wp14:anchorId="450A4F90" wp14:editId="7BC2A22B">
                          <wp:extent cx="5845080" cy="305692"/>
                          <wp:effectExtent l="0" t="0" r="0" b="0"/>
                          <wp:docPr id="3" name="Image 3" descr="T:\3.Communication institutionnelle\1. Identité visuelle\Mail au réseau\COMMUNIQUE PRESSE\bandeau web 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3.Communication institutionnelle\1. Identité visuelle\Mail au réseau\COMMUNIQUE PRESSE\bandeau web RS.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3838"/>
                                  <a:stretch/>
                                </pic:blipFill>
                                <pic:spPr bwMode="auto">
                                  <a:xfrm>
                                    <a:off x="0" y="0"/>
                                    <a:ext cx="6087200" cy="3183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page"/>
            </v:shape>
          </w:pict>
        </mc:Fallback>
      </mc:AlternateContent>
    </w:r>
    <w:r w:rsidR="0038761C" w:rsidRPr="00C4114E">
      <w:rPr>
        <w:b/>
        <w:noProof/>
        <w:lang w:eastAsia="fr-FR"/>
      </w:rPr>
      <mc:AlternateContent>
        <mc:Choice Requires="wps">
          <w:drawing>
            <wp:anchor distT="45720" distB="45720" distL="114300" distR="114300" simplePos="0" relativeHeight="251659264" behindDoc="0" locked="0" layoutInCell="1" allowOverlap="1" wp14:anchorId="43C9D5ED" wp14:editId="3AD4FD09">
              <wp:simplePos x="0" y="0"/>
              <wp:positionH relativeFrom="page">
                <wp:posOffset>-50800</wp:posOffset>
              </wp:positionH>
              <wp:positionV relativeFrom="paragraph">
                <wp:posOffset>-454025</wp:posOffset>
              </wp:positionV>
              <wp:extent cx="7716520" cy="174053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6520" cy="1740535"/>
                      </a:xfrm>
                      <a:prstGeom prst="rect">
                        <a:avLst/>
                      </a:prstGeom>
                      <a:solidFill>
                        <a:srgbClr val="FFFFFF"/>
                      </a:solidFill>
                      <a:ln w="9525">
                        <a:noFill/>
                        <a:miter lim="800000"/>
                        <a:headEnd/>
                        <a:tailEnd/>
                      </a:ln>
                    </wps:spPr>
                    <wps:txbx>
                      <w:txbxContent>
                        <w:p w14:paraId="7DAB5EBF" w14:textId="0356656D" w:rsidR="00C4114E" w:rsidRDefault="00B96ED1">
                          <w:r>
                            <w:rPr>
                              <w:noProof/>
                            </w:rPr>
                            <w:drawing>
                              <wp:inline distT="0" distB="0" distL="0" distR="0" wp14:anchorId="247DC8FC" wp14:editId="41CAA3A0">
                                <wp:extent cx="7466878" cy="1679791"/>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559611" cy="170065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9D5ED" id="_x0000_s1027" type="#_x0000_t202" style="position:absolute;margin-left:-4pt;margin-top:-35.75pt;width:607.6pt;height:137.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" stroked="f">
              <v:textbox>
                <w:txbxContent>
                  <w:p w14:paraId="7DAB5EBF" w14:textId="0356656D" w:rsidR="00C4114E" w:rsidRDefault="00B96ED1">
                    <w:r>
                      <w:rPr>
                        <w:noProof/>
                      </w:rPr>
                      <w:drawing>
                        <wp:inline distT="0" distB="0" distL="0" distR="0" wp14:anchorId="247DC8FC" wp14:editId="41CAA3A0">
                          <wp:extent cx="7466878" cy="1679791"/>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559611" cy="1700653"/>
                                  </a:xfrm>
                                  <a:prstGeom prst="rect">
                                    <a:avLst/>
                                  </a:prstGeom>
                                </pic:spPr>
                              </pic:pic>
                            </a:graphicData>
                          </a:graphic>
                        </wp:inline>
                      </w:drawing>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733A"/>
    <w:multiLevelType w:val="hybridMultilevel"/>
    <w:tmpl w:val="8DB83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BA833BE"/>
    <w:multiLevelType w:val="hybridMultilevel"/>
    <w:tmpl w:val="5E0C5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D17CC3"/>
    <w:multiLevelType w:val="hybridMultilevel"/>
    <w:tmpl w:val="C4A0C7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00556925">
    <w:abstractNumId w:val="1"/>
  </w:num>
  <w:num w:numId="2" w16cid:durableId="1737431986">
    <w:abstractNumId w:val="0"/>
    <w:lvlOverride w:ilvl="0"/>
    <w:lvlOverride w:ilvl="1"/>
    <w:lvlOverride w:ilvl="2"/>
    <w:lvlOverride w:ilvl="3"/>
    <w:lvlOverride w:ilvl="4"/>
    <w:lvlOverride w:ilvl="5"/>
    <w:lvlOverride w:ilvl="6"/>
    <w:lvlOverride w:ilvl="7"/>
    <w:lvlOverride w:ilvl="8"/>
  </w:num>
  <w:num w:numId="3" w16cid:durableId="181267045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4E"/>
    <w:rsid w:val="00001472"/>
    <w:rsid w:val="000146E7"/>
    <w:rsid w:val="0003012F"/>
    <w:rsid w:val="0003162F"/>
    <w:rsid w:val="0003255A"/>
    <w:rsid w:val="000602AB"/>
    <w:rsid w:val="0007596F"/>
    <w:rsid w:val="000929D4"/>
    <w:rsid w:val="00097752"/>
    <w:rsid w:val="000B22FC"/>
    <w:rsid w:val="000B6F4B"/>
    <w:rsid w:val="000C4434"/>
    <w:rsid w:val="000C6098"/>
    <w:rsid w:val="000D0BB6"/>
    <w:rsid w:val="000E1F76"/>
    <w:rsid w:val="000E5825"/>
    <w:rsid w:val="00110C87"/>
    <w:rsid w:val="001136D6"/>
    <w:rsid w:val="0011391E"/>
    <w:rsid w:val="0011497A"/>
    <w:rsid w:val="001231C6"/>
    <w:rsid w:val="00132D2D"/>
    <w:rsid w:val="00152064"/>
    <w:rsid w:val="00161AD2"/>
    <w:rsid w:val="0016441E"/>
    <w:rsid w:val="00164D0B"/>
    <w:rsid w:val="00175D88"/>
    <w:rsid w:val="00180EA9"/>
    <w:rsid w:val="001812CC"/>
    <w:rsid w:val="001936AA"/>
    <w:rsid w:val="001A472F"/>
    <w:rsid w:val="001A5095"/>
    <w:rsid w:val="001D39B6"/>
    <w:rsid w:val="001E0384"/>
    <w:rsid w:val="001E0A3F"/>
    <w:rsid w:val="001E127B"/>
    <w:rsid w:val="001F0DE7"/>
    <w:rsid w:val="00217834"/>
    <w:rsid w:val="00225AB7"/>
    <w:rsid w:val="002261FC"/>
    <w:rsid w:val="002322D3"/>
    <w:rsid w:val="002363F7"/>
    <w:rsid w:val="00265978"/>
    <w:rsid w:val="00270459"/>
    <w:rsid w:val="0027397C"/>
    <w:rsid w:val="002833F5"/>
    <w:rsid w:val="00295A80"/>
    <w:rsid w:val="002A6B0E"/>
    <w:rsid w:val="002B05E4"/>
    <w:rsid w:val="002C6E23"/>
    <w:rsid w:val="002D16AA"/>
    <w:rsid w:val="002D6E93"/>
    <w:rsid w:val="002E37C5"/>
    <w:rsid w:val="002E6A76"/>
    <w:rsid w:val="002F561C"/>
    <w:rsid w:val="00304A35"/>
    <w:rsid w:val="00314E60"/>
    <w:rsid w:val="00340B74"/>
    <w:rsid w:val="00356943"/>
    <w:rsid w:val="00361FF2"/>
    <w:rsid w:val="00365FF8"/>
    <w:rsid w:val="0038761C"/>
    <w:rsid w:val="00393B0A"/>
    <w:rsid w:val="003A292C"/>
    <w:rsid w:val="003A63F6"/>
    <w:rsid w:val="003B1EF8"/>
    <w:rsid w:val="003D24CA"/>
    <w:rsid w:val="003D7CE8"/>
    <w:rsid w:val="003E1240"/>
    <w:rsid w:val="00403096"/>
    <w:rsid w:val="004112DC"/>
    <w:rsid w:val="0042627C"/>
    <w:rsid w:val="00427478"/>
    <w:rsid w:val="00444C8F"/>
    <w:rsid w:val="00480696"/>
    <w:rsid w:val="00482D96"/>
    <w:rsid w:val="004A7CB4"/>
    <w:rsid w:val="004B6219"/>
    <w:rsid w:val="004D0330"/>
    <w:rsid w:val="004E49EB"/>
    <w:rsid w:val="004F3DC7"/>
    <w:rsid w:val="0050628A"/>
    <w:rsid w:val="00524CD8"/>
    <w:rsid w:val="0052592C"/>
    <w:rsid w:val="00527A48"/>
    <w:rsid w:val="00533028"/>
    <w:rsid w:val="00533BFA"/>
    <w:rsid w:val="00564BEE"/>
    <w:rsid w:val="00565557"/>
    <w:rsid w:val="00583C3B"/>
    <w:rsid w:val="005A398C"/>
    <w:rsid w:val="005C4D90"/>
    <w:rsid w:val="00603FF8"/>
    <w:rsid w:val="006115E9"/>
    <w:rsid w:val="0062713B"/>
    <w:rsid w:val="006307CD"/>
    <w:rsid w:val="0066523B"/>
    <w:rsid w:val="0066639E"/>
    <w:rsid w:val="006725B6"/>
    <w:rsid w:val="00680176"/>
    <w:rsid w:val="0068272F"/>
    <w:rsid w:val="00691632"/>
    <w:rsid w:val="00696133"/>
    <w:rsid w:val="006B3E10"/>
    <w:rsid w:val="006D0538"/>
    <w:rsid w:val="006D5013"/>
    <w:rsid w:val="006E2FA1"/>
    <w:rsid w:val="006F787C"/>
    <w:rsid w:val="00702072"/>
    <w:rsid w:val="00742BF5"/>
    <w:rsid w:val="007609A8"/>
    <w:rsid w:val="00760A3D"/>
    <w:rsid w:val="00764FB8"/>
    <w:rsid w:val="007729C2"/>
    <w:rsid w:val="007732CB"/>
    <w:rsid w:val="0077708F"/>
    <w:rsid w:val="00780D9B"/>
    <w:rsid w:val="00782000"/>
    <w:rsid w:val="0079463B"/>
    <w:rsid w:val="007A1DB1"/>
    <w:rsid w:val="007C1AC9"/>
    <w:rsid w:val="007F15D6"/>
    <w:rsid w:val="007F5788"/>
    <w:rsid w:val="0081364C"/>
    <w:rsid w:val="008223BA"/>
    <w:rsid w:val="00822DE2"/>
    <w:rsid w:val="00833126"/>
    <w:rsid w:val="008463CA"/>
    <w:rsid w:val="00850C77"/>
    <w:rsid w:val="00872398"/>
    <w:rsid w:val="008756BD"/>
    <w:rsid w:val="008871AF"/>
    <w:rsid w:val="00893007"/>
    <w:rsid w:val="008A01B8"/>
    <w:rsid w:val="008B5B78"/>
    <w:rsid w:val="008D27EE"/>
    <w:rsid w:val="008D5BB8"/>
    <w:rsid w:val="008E3AFC"/>
    <w:rsid w:val="008E4FD9"/>
    <w:rsid w:val="00904060"/>
    <w:rsid w:val="00913FF9"/>
    <w:rsid w:val="00914FA5"/>
    <w:rsid w:val="0091706E"/>
    <w:rsid w:val="009245B7"/>
    <w:rsid w:val="00950AC5"/>
    <w:rsid w:val="0096537E"/>
    <w:rsid w:val="009742BF"/>
    <w:rsid w:val="00977DCA"/>
    <w:rsid w:val="00994346"/>
    <w:rsid w:val="009C6454"/>
    <w:rsid w:val="009D3656"/>
    <w:rsid w:val="009E4E2B"/>
    <w:rsid w:val="009F0672"/>
    <w:rsid w:val="00A2314D"/>
    <w:rsid w:val="00A272EE"/>
    <w:rsid w:val="00A37977"/>
    <w:rsid w:val="00A54113"/>
    <w:rsid w:val="00A643BB"/>
    <w:rsid w:val="00A7763B"/>
    <w:rsid w:val="00A90D70"/>
    <w:rsid w:val="00A96ACF"/>
    <w:rsid w:val="00AA200F"/>
    <w:rsid w:val="00AD356C"/>
    <w:rsid w:val="00AE03D4"/>
    <w:rsid w:val="00AF5A6A"/>
    <w:rsid w:val="00B07431"/>
    <w:rsid w:val="00B30C9B"/>
    <w:rsid w:val="00B51BC4"/>
    <w:rsid w:val="00B7547A"/>
    <w:rsid w:val="00B811CB"/>
    <w:rsid w:val="00B90FCD"/>
    <w:rsid w:val="00B94654"/>
    <w:rsid w:val="00B96ED1"/>
    <w:rsid w:val="00BD3D7D"/>
    <w:rsid w:val="00BE0A82"/>
    <w:rsid w:val="00BF315E"/>
    <w:rsid w:val="00BF3C40"/>
    <w:rsid w:val="00BF41ED"/>
    <w:rsid w:val="00BF720B"/>
    <w:rsid w:val="00C03724"/>
    <w:rsid w:val="00C05F6F"/>
    <w:rsid w:val="00C20535"/>
    <w:rsid w:val="00C317D8"/>
    <w:rsid w:val="00C36333"/>
    <w:rsid w:val="00C4114E"/>
    <w:rsid w:val="00C46199"/>
    <w:rsid w:val="00C464CC"/>
    <w:rsid w:val="00C5034E"/>
    <w:rsid w:val="00C82BED"/>
    <w:rsid w:val="00CD21F5"/>
    <w:rsid w:val="00CE708B"/>
    <w:rsid w:val="00CF251E"/>
    <w:rsid w:val="00CF6C8C"/>
    <w:rsid w:val="00D073D9"/>
    <w:rsid w:val="00D1023A"/>
    <w:rsid w:val="00D264D4"/>
    <w:rsid w:val="00D300AE"/>
    <w:rsid w:val="00D455EF"/>
    <w:rsid w:val="00D5322F"/>
    <w:rsid w:val="00D54D7F"/>
    <w:rsid w:val="00D66484"/>
    <w:rsid w:val="00D67FA2"/>
    <w:rsid w:val="00D70BB3"/>
    <w:rsid w:val="00D7677A"/>
    <w:rsid w:val="00D80951"/>
    <w:rsid w:val="00D92E22"/>
    <w:rsid w:val="00D94AF9"/>
    <w:rsid w:val="00D9745B"/>
    <w:rsid w:val="00DB061E"/>
    <w:rsid w:val="00DC7B5F"/>
    <w:rsid w:val="00DE3591"/>
    <w:rsid w:val="00DF682B"/>
    <w:rsid w:val="00E27584"/>
    <w:rsid w:val="00E30BA9"/>
    <w:rsid w:val="00E31AA3"/>
    <w:rsid w:val="00E4284C"/>
    <w:rsid w:val="00E74791"/>
    <w:rsid w:val="00E75665"/>
    <w:rsid w:val="00E77DF1"/>
    <w:rsid w:val="00E81D32"/>
    <w:rsid w:val="00E902AF"/>
    <w:rsid w:val="00E97310"/>
    <w:rsid w:val="00EE3556"/>
    <w:rsid w:val="00F3425D"/>
    <w:rsid w:val="00F34870"/>
    <w:rsid w:val="00F42DB8"/>
    <w:rsid w:val="00F60527"/>
    <w:rsid w:val="00F65DB9"/>
    <w:rsid w:val="00F7678A"/>
    <w:rsid w:val="00F838B2"/>
    <w:rsid w:val="00F858A1"/>
    <w:rsid w:val="00F904CB"/>
    <w:rsid w:val="00F96BA6"/>
    <w:rsid w:val="00F970C8"/>
    <w:rsid w:val="00FA36A4"/>
    <w:rsid w:val="00FB7929"/>
    <w:rsid w:val="00FE4DCC"/>
    <w:rsid w:val="00FF3BCA"/>
    <w:rsid w:val="00FF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F39E9"/>
  <w15:chartTrackingRefBased/>
  <w15:docId w15:val="{ADB8597B-1C83-4B00-870F-433DE3CB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14E"/>
    <w:pPr>
      <w:tabs>
        <w:tab w:val="center" w:pos="4536"/>
        <w:tab w:val="right" w:pos="9072"/>
      </w:tabs>
      <w:spacing w:after="0" w:line="240" w:lineRule="auto"/>
    </w:pPr>
  </w:style>
  <w:style w:type="character" w:customStyle="1" w:styleId="En-tteCar">
    <w:name w:val="En-tête Car"/>
    <w:basedOn w:val="Policepardfaut"/>
    <w:link w:val="En-tte"/>
    <w:uiPriority w:val="99"/>
    <w:rsid w:val="00C4114E"/>
  </w:style>
  <w:style w:type="paragraph" w:styleId="Pieddepage">
    <w:name w:val="footer"/>
    <w:basedOn w:val="Normal"/>
    <w:link w:val="PieddepageCar"/>
    <w:uiPriority w:val="99"/>
    <w:unhideWhenUsed/>
    <w:rsid w:val="00C411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114E"/>
  </w:style>
  <w:style w:type="character" w:styleId="Lienhypertexte">
    <w:name w:val="Hyperlink"/>
    <w:basedOn w:val="Policepardfaut"/>
    <w:uiPriority w:val="99"/>
    <w:unhideWhenUsed/>
    <w:rsid w:val="00C4114E"/>
    <w:rPr>
      <w:color w:val="0563C1"/>
      <w:u w:val="single"/>
    </w:rPr>
  </w:style>
  <w:style w:type="paragraph" w:styleId="Paragraphedeliste">
    <w:name w:val="List Paragraph"/>
    <w:basedOn w:val="Normal"/>
    <w:uiPriority w:val="34"/>
    <w:qFormat/>
    <w:rsid w:val="007729C2"/>
    <w:pPr>
      <w:ind w:left="720"/>
      <w:contextualSpacing/>
    </w:pPr>
  </w:style>
  <w:style w:type="character" w:styleId="Marquedecommentaire">
    <w:name w:val="annotation reference"/>
    <w:basedOn w:val="Policepardfaut"/>
    <w:uiPriority w:val="99"/>
    <w:semiHidden/>
    <w:unhideWhenUsed/>
    <w:rsid w:val="00D9745B"/>
    <w:rPr>
      <w:sz w:val="16"/>
      <w:szCs w:val="16"/>
    </w:rPr>
  </w:style>
  <w:style w:type="paragraph" w:styleId="Commentaire">
    <w:name w:val="annotation text"/>
    <w:basedOn w:val="Normal"/>
    <w:link w:val="CommentaireCar"/>
    <w:uiPriority w:val="99"/>
    <w:semiHidden/>
    <w:unhideWhenUsed/>
    <w:rsid w:val="00D9745B"/>
    <w:pPr>
      <w:spacing w:line="240" w:lineRule="auto"/>
    </w:pPr>
    <w:rPr>
      <w:sz w:val="20"/>
      <w:szCs w:val="20"/>
    </w:rPr>
  </w:style>
  <w:style w:type="character" w:customStyle="1" w:styleId="CommentaireCar">
    <w:name w:val="Commentaire Car"/>
    <w:basedOn w:val="Policepardfaut"/>
    <w:link w:val="Commentaire"/>
    <w:uiPriority w:val="99"/>
    <w:semiHidden/>
    <w:rsid w:val="00D9745B"/>
    <w:rPr>
      <w:sz w:val="20"/>
      <w:szCs w:val="20"/>
    </w:rPr>
  </w:style>
  <w:style w:type="paragraph" w:styleId="Objetducommentaire">
    <w:name w:val="annotation subject"/>
    <w:basedOn w:val="Commentaire"/>
    <w:next w:val="Commentaire"/>
    <w:link w:val="ObjetducommentaireCar"/>
    <w:uiPriority w:val="99"/>
    <w:semiHidden/>
    <w:unhideWhenUsed/>
    <w:rsid w:val="00D9745B"/>
    <w:rPr>
      <w:b/>
      <w:bCs/>
    </w:rPr>
  </w:style>
  <w:style w:type="character" w:customStyle="1" w:styleId="ObjetducommentaireCar">
    <w:name w:val="Objet du commentaire Car"/>
    <w:basedOn w:val="CommentaireCar"/>
    <w:link w:val="Objetducommentaire"/>
    <w:uiPriority w:val="99"/>
    <w:semiHidden/>
    <w:rsid w:val="00D9745B"/>
    <w:rPr>
      <w:b/>
      <w:bCs/>
      <w:sz w:val="20"/>
      <w:szCs w:val="20"/>
    </w:rPr>
  </w:style>
  <w:style w:type="paragraph" w:styleId="Textedebulles">
    <w:name w:val="Balloon Text"/>
    <w:basedOn w:val="Normal"/>
    <w:link w:val="TextedebullesCar"/>
    <w:uiPriority w:val="99"/>
    <w:semiHidden/>
    <w:unhideWhenUsed/>
    <w:rsid w:val="00D974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745B"/>
    <w:rPr>
      <w:rFonts w:ascii="Segoe UI" w:hAnsi="Segoe UI" w:cs="Segoe UI"/>
      <w:sz w:val="18"/>
      <w:szCs w:val="18"/>
    </w:rPr>
  </w:style>
  <w:style w:type="paragraph" w:styleId="Titre">
    <w:name w:val="Title"/>
    <w:basedOn w:val="Normal"/>
    <w:next w:val="Normal"/>
    <w:link w:val="TitreCar"/>
    <w:uiPriority w:val="10"/>
    <w:qFormat/>
    <w:rsid w:val="008871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71AF"/>
    <w:rPr>
      <w:rFonts w:asciiTheme="majorHAnsi" w:eastAsiaTheme="majorEastAsia" w:hAnsiTheme="majorHAnsi" w:cstheme="majorBidi"/>
      <w:spacing w:val="-10"/>
      <w:kern w:val="28"/>
      <w:sz w:val="56"/>
      <w:szCs w:val="56"/>
    </w:rPr>
  </w:style>
  <w:style w:type="character" w:customStyle="1" w:styleId="e24kjd">
    <w:name w:val="e24kjd"/>
    <w:basedOn w:val="Policepardfaut"/>
    <w:rsid w:val="008871AF"/>
  </w:style>
  <w:style w:type="character" w:customStyle="1" w:styleId="Mentionnonrsolue1">
    <w:name w:val="Mention non résolue1"/>
    <w:basedOn w:val="Policepardfaut"/>
    <w:uiPriority w:val="99"/>
    <w:semiHidden/>
    <w:unhideWhenUsed/>
    <w:rsid w:val="008871AF"/>
    <w:rPr>
      <w:color w:val="605E5C"/>
      <w:shd w:val="clear" w:color="auto" w:fill="E1DFDD"/>
    </w:rPr>
  </w:style>
  <w:style w:type="character" w:styleId="Mentionnonrsolue">
    <w:name w:val="Unresolved Mention"/>
    <w:basedOn w:val="Policepardfaut"/>
    <w:uiPriority w:val="99"/>
    <w:semiHidden/>
    <w:unhideWhenUsed/>
    <w:rsid w:val="00DF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0559">
      <w:bodyDiv w:val="1"/>
      <w:marLeft w:val="0"/>
      <w:marRight w:val="0"/>
      <w:marTop w:val="0"/>
      <w:marBottom w:val="0"/>
      <w:divBdr>
        <w:top w:val="none" w:sz="0" w:space="0" w:color="auto"/>
        <w:left w:val="none" w:sz="0" w:space="0" w:color="auto"/>
        <w:bottom w:val="none" w:sz="0" w:space="0" w:color="auto"/>
        <w:right w:val="none" w:sz="0" w:space="0" w:color="auto"/>
      </w:divBdr>
    </w:div>
    <w:div w:id="398333612">
      <w:bodyDiv w:val="1"/>
      <w:marLeft w:val="0"/>
      <w:marRight w:val="0"/>
      <w:marTop w:val="0"/>
      <w:marBottom w:val="0"/>
      <w:divBdr>
        <w:top w:val="none" w:sz="0" w:space="0" w:color="auto"/>
        <w:left w:val="none" w:sz="0" w:space="0" w:color="auto"/>
        <w:bottom w:val="none" w:sz="0" w:space="0" w:color="auto"/>
        <w:right w:val="none" w:sz="0" w:space="0" w:color="auto"/>
      </w:divBdr>
    </w:div>
    <w:div w:id="603534758">
      <w:bodyDiv w:val="1"/>
      <w:marLeft w:val="0"/>
      <w:marRight w:val="0"/>
      <w:marTop w:val="0"/>
      <w:marBottom w:val="0"/>
      <w:divBdr>
        <w:top w:val="none" w:sz="0" w:space="0" w:color="auto"/>
        <w:left w:val="none" w:sz="0" w:space="0" w:color="auto"/>
        <w:bottom w:val="none" w:sz="0" w:space="0" w:color="auto"/>
        <w:right w:val="none" w:sz="0" w:space="0" w:color="auto"/>
      </w:divBdr>
    </w:div>
    <w:div w:id="736048662">
      <w:bodyDiv w:val="1"/>
      <w:marLeft w:val="0"/>
      <w:marRight w:val="0"/>
      <w:marTop w:val="0"/>
      <w:marBottom w:val="0"/>
      <w:divBdr>
        <w:top w:val="none" w:sz="0" w:space="0" w:color="auto"/>
        <w:left w:val="none" w:sz="0" w:space="0" w:color="auto"/>
        <w:bottom w:val="none" w:sz="0" w:space="0" w:color="auto"/>
        <w:right w:val="none" w:sz="0" w:space="0" w:color="auto"/>
      </w:divBdr>
    </w:div>
    <w:div w:id="1025407728">
      <w:bodyDiv w:val="1"/>
      <w:marLeft w:val="0"/>
      <w:marRight w:val="0"/>
      <w:marTop w:val="0"/>
      <w:marBottom w:val="0"/>
      <w:divBdr>
        <w:top w:val="none" w:sz="0" w:space="0" w:color="auto"/>
        <w:left w:val="none" w:sz="0" w:space="0" w:color="auto"/>
        <w:bottom w:val="none" w:sz="0" w:space="0" w:color="auto"/>
        <w:right w:val="none" w:sz="0" w:space="0" w:color="auto"/>
      </w:divBdr>
    </w:div>
    <w:div w:id="1081021466">
      <w:bodyDiv w:val="1"/>
      <w:marLeft w:val="0"/>
      <w:marRight w:val="0"/>
      <w:marTop w:val="0"/>
      <w:marBottom w:val="0"/>
      <w:divBdr>
        <w:top w:val="none" w:sz="0" w:space="0" w:color="auto"/>
        <w:left w:val="none" w:sz="0" w:space="0" w:color="auto"/>
        <w:bottom w:val="none" w:sz="0" w:space="0" w:color="auto"/>
        <w:right w:val="none" w:sz="0" w:space="0" w:color="auto"/>
      </w:divBdr>
    </w:div>
    <w:div w:id="1135489380">
      <w:bodyDiv w:val="1"/>
      <w:marLeft w:val="0"/>
      <w:marRight w:val="0"/>
      <w:marTop w:val="0"/>
      <w:marBottom w:val="0"/>
      <w:divBdr>
        <w:top w:val="none" w:sz="0" w:space="0" w:color="auto"/>
        <w:left w:val="none" w:sz="0" w:space="0" w:color="auto"/>
        <w:bottom w:val="none" w:sz="0" w:space="0" w:color="auto"/>
        <w:right w:val="none" w:sz="0" w:space="0" w:color="auto"/>
      </w:divBdr>
    </w:div>
    <w:div w:id="1193685716">
      <w:bodyDiv w:val="1"/>
      <w:marLeft w:val="0"/>
      <w:marRight w:val="0"/>
      <w:marTop w:val="0"/>
      <w:marBottom w:val="0"/>
      <w:divBdr>
        <w:top w:val="none" w:sz="0" w:space="0" w:color="auto"/>
        <w:left w:val="none" w:sz="0" w:space="0" w:color="auto"/>
        <w:bottom w:val="none" w:sz="0" w:space="0" w:color="auto"/>
        <w:right w:val="none" w:sz="0" w:space="0" w:color="auto"/>
      </w:divBdr>
    </w:div>
    <w:div w:id="1218979704">
      <w:bodyDiv w:val="1"/>
      <w:marLeft w:val="0"/>
      <w:marRight w:val="0"/>
      <w:marTop w:val="0"/>
      <w:marBottom w:val="0"/>
      <w:divBdr>
        <w:top w:val="none" w:sz="0" w:space="0" w:color="auto"/>
        <w:left w:val="none" w:sz="0" w:space="0" w:color="auto"/>
        <w:bottom w:val="none" w:sz="0" w:space="0" w:color="auto"/>
        <w:right w:val="none" w:sz="0" w:space="0" w:color="auto"/>
      </w:divBdr>
    </w:div>
    <w:div w:id="1347706858">
      <w:bodyDiv w:val="1"/>
      <w:marLeft w:val="0"/>
      <w:marRight w:val="0"/>
      <w:marTop w:val="0"/>
      <w:marBottom w:val="0"/>
      <w:divBdr>
        <w:top w:val="none" w:sz="0" w:space="0" w:color="auto"/>
        <w:left w:val="none" w:sz="0" w:space="0" w:color="auto"/>
        <w:bottom w:val="none" w:sz="0" w:space="0" w:color="auto"/>
        <w:right w:val="none" w:sz="0" w:space="0" w:color="auto"/>
      </w:divBdr>
    </w:div>
    <w:div w:id="1740588742">
      <w:bodyDiv w:val="1"/>
      <w:marLeft w:val="0"/>
      <w:marRight w:val="0"/>
      <w:marTop w:val="0"/>
      <w:marBottom w:val="0"/>
      <w:divBdr>
        <w:top w:val="none" w:sz="0" w:space="0" w:color="auto"/>
        <w:left w:val="none" w:sz="0" w:space="0" w:color="auto"/>
        <w:bottom w:val="none" w:sz="0" w:space="0" w:color="auto"/>
        <w:right w:val="none" w:sz="0" w:space="0" w:color="auto"/>
      </w:divBdr>
    </w:div>
    <w:div w:id="2007902914">
      <w:bodyDiv w:val="1"/>
      <w:marLeft w:val="0"/>
      <w:marRight w:val="0"/>
      <w:marTop w:val="0"/>
      <w:marBottom w:val="0"/>
      <w:divBdr>
        <w:top w:val="none" w:sz="0" w:space="0" w:color="auto"/>
        <w:left w:val="none" w:sz="0" w:space="0" w:color="auto"/>
        <w:bottom w:val="none" w:sz="0" w:space="0" w:color="auto"/>
        <w:right w:val="none" w:sz="0" w:space="0" w:color="auto"/>
      </w:divBdr>
    </w:div>
    <w:div w:id="2090153287">
      <w:bodyDiv w:val="1"/>
      <w:marLeft w:val="0"/>
      <w:marRight w:val="0"/>
      <w:marTop w:val="0"/>
      <w:marBottom w:val="0"/>
      <w:divBdr>
        <w:top w:val="none" w:sz="0" w:space="0" w:color="auto"/>
        <w:left w:val="none" w:sz="0" w:space="0" w:color="auto"/>
        <w:bottom w:val="none" w:sz="0" w:space="0" w:color="auto"/>
        <w:right w:val="none" w:sz="0" w:space="0" w:color="auto"/>
      </w:divBdr>
    </w:div>
    <w:div w:id="2137215480">
      <w:bodyDiv w:val="1"/>
      <w:marLeft w:val="0"/>
      <w:marRight w:val="0"/>
      <w:marTop w:val="0"/>
      <w:marBottom w:val="0"/>
      <w:divBdr>
        <w:top w:val="none" w:sz="0" w:space="0" w:color="auto"/>
        <w:left w:val="none" w:sz="0" w:space="0" w:color="auto"/>
        <w:bottom w:val="none" w:sz="0" w:space="0" w:color="auto"/>
        <w:right w:val="none" w:sz="0" w:space="0" w:color="auto"/>
      </w:divBdr>
      <w:divsChild>
        <w:div w:id="453060921">
          <w:marLeft w:val="0"/>
          <w:marRight w:val="0"/>
          <w:marTop w:val="0"/>
          <w:marBottom w:val="0"/>
          <w:divBdr>
            <w:top w:val="none" w:sz="0" w:space="0" w:color="auto"/>
            <w:left w:val="none" w:sz="0" w:space="0" w:color="auto"/>
            <w:bottom w:val="none" w:sz="0" w:space="0" w:color="auto"/>
            <w:right w:val="none" w:sz="0" w:space="0" w:color="auto"/>
          </w:divBdr>
        </w:div>
        <w:div w:id="1920209841">
          <w:marLeft w:val="0"/>
          <w:marRight w:val="0"/>
          <w:marTop w:val="0"/>
          <w:marBottom w:val="0"/>
          <w:divBdr>
            <w:top w:val="none" w:sz="0" w:space="0" w:color="auto"/>
            <w:left w:val="none" w:sz="0" w:space="0" w:color="auto"/>
            <w:bottom w:val="none" w:sz="0" w:space="0" w:color="auto"/>
            <w:right w:val="none" w:sz="0" w:space="0" w:color="auto"/>
          </w:divBdr>
        </w:div>
        <w:div w:id="204852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eunes-agriculteurs.fr/" TargetMode="External"/><Relationship Id="rId1" Type="http://schemas.openxmlformats.org/officeDocument/2006/relationships/hyperlink" Target="mailto:eleray@jeunes-agriculteur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1394-0292-4C72-9DC0-A952BAEC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Goubin</dc:creator>
  <cp:keywords/>
  <dc:description/>
  <cp:lastModifiedBy>Etienne Leray</cp:lastModifiedBy>
  <cp:revision>2</cp:revision>
  <cp:lastPrinted>2020-09-03T14:29:00Z</cp:lastPrinted>
  <dcterms:created xsi:type="dcterms:W3CDTF">2025-02-26T08:19:00Z</dcterms:created>
  <dcterms:modified xsi:type="dcterms:W3CDTF">2025-02-26T08:19:00Z</dcterms:modified>
</cp:coreProperties>
</file>